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附件3：信用中国网站或中国政府采购网截图或信用报告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center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</w:rPr>
        <w:t>截图或信用报告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注：投标人将“信用中国”（http://www.creditchina.gov.cn）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</w:rPr>
        <w:t>“中国政府采购网”（www.ccgp.gov.cn）截图或信用报告附在此处，并加盖公章。截图或信用报告应能清晰显示投标人名称、查询结果。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以下为示例，仅供参考。“信用中国”查询路径：首页-&gt;信用服务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drawing>
          <wp:inline distT="0" distB="0" distL="114300" distR="114300">
            <wp:extent cx="5267960" cy="2872740"/>
            <wp:effectExtent l="0" t="0" r="8890" b="3810"/>
            <wp:docPr id="1" name="图片 2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drawing>
          <wp:inline distT="0" distB="0" distL="114300" distR="114300">
            <wp:extent cx="5267960" cy="2865755"/>
            <wp:effectExtent l="0" t="0" r="8890" b="10795"/>
            <wp:docPr id="2" name="图片 3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重大税收违法案件当事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drawing>
          <wp:inline distT="0" distB="0" distL="114300" distR="114300">
            <wp:extent cx="5267960" cy="2859405"/>
            <wp:effectExtent l="0" t="0" r="8890" b="17145"/>
            <wp:docPr id="3" name="图片 4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“中国政府采购网”查询路径：首页-&gt;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政府采购严重违法失信行为记录名单</w:t>
      </w:r>
    </w:p>
    <w:p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F92A8B"/>
    <w:rsid w:val="2CF9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spacing w:line="360" w:lineRule="auto"/>
    </w:pPr>
    <w:rPr>
      <w:rFonts w:ascii="宋体" w:hAnsi="Arial" w:cs="Arial"/>
      <w:snapToGrid w:val="0"/>
      <w:sz w:val="24"/>
      <w:szCs w:val="21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2026-02-27T00:23:00Z</dcterms:created>
  <dc:creator>admin</dc:creator>
  <cp:lastModifiedBy>admin</cp:lastModifiedBy>
  <dcterms:modified xsi:type="dcterms:W3CDTF">2026-02-27T00:24:05Z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5C8E4756D43348D182C42AD0B8AA97F9</vt:lpwstr>
  </property>
</Properties>
</file>