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2" w:name="_GoBack"/>
      <w:bookmarkEnd w:id="2"/>
      <w:bookmarkStart w:id="0" w:name="_Toc25237"/>
      <w:bookmarkStart w:id="1" w:name="_Toc24724"/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2</w:t>
      </w:r>
      <w:r>
        <w:rPr>
          <w:rFonts w:hint="eastAsia" w:eastAsia="仿宋_GB2312"/>
          <w:color w:val="auto"/>
          <w:kern w:val="2"/>
          <w:sz w:val="32"/>
          <w:szCs w:val="24"/>
        </w:rPr>
        <w:t>：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 xml:space="preserve"> </w:t>
      </w:r>
      <w:r>
        <w:rPr>
          <w:rFonts w:hint="eastAsia" w:ascii="宋体" w:hAnsi="宋体" w:eastAsia="宋体" w:cs="宋体"/>
        </w:rPr>
        <w:t xml:space="preserve">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after="0" w:line="380" w:lineRule="exact"/>
        <w:ind w:firstLine="422" w:firstLineChars="200"/>
        <w:jc w:val="left"/>
        <w:rPr>
          <w:rFonts w:hint="eastAsia"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截至投标截止日，本公司（单位）未被“信用中国”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网站</w:t>
      </w:r>
      <w:r>
        <w:rPr>
          <w:rFonts w:hint="eastAsia" w:ascii="宋体" w:hAnsi="宋体" w:eastAsia="宋体" w:cs="宋体"/>
          <w:b/>
          <w:bCs/>
          <w:szCs w:val="21"/>
        </w:rPr>
        <w:t>（http://www.creditchina.gov.cn）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eastAsia="宋体" w:cs="宋体"/>
          <w:b/>
          <w:bCs/>
          <w:szCs w:val="21"/>
        </w:rPr>
        <w:t>中国政府采购网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eastAsia="宋体" w:cs="宋体"/>
          <w:b/>
          <w:bCs/>
          <w:szCs w:val="21"/>
        </w:rPr>
        <w:t>（www.ccgp.gov.cn）列入失信被执行人、重大税收违法案件当事人名单、政府采购严重违法失信行为记录名单；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00A0512B"/>
    <w:rsid w:val="1BD04051"/>
    <w:rsid w:val="20DC6AF3"/>
    <w:rsid w:val="24532073"/>
    <w:rsid w:val="37574160"/>
    <w:rsid w:val="4223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总行</cp:lastModifiedBy>
  <dcterms:modified xsi:type="dcterms:W3CDTF">2025-04-21T03:37:54Z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